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481"/>
        <w:tblW w:w="15934" w:type="dxa"/>
        <w:tblLook w:val="04A0" w:firstRow="1" w:lastRow="0" w:firstColumn="1" w:lastColumn="0" w:noHBand="0" w:noVBand="1"/>
      </w:tblPr>
      <w:tblGrid>
        <w:gridCol w:w="6236"/>
        <w:gridCol w:w="3685"/>
        <w:gridCol w:w="6013"/>
      </w:tblGrid>
      <w:tr w:rsidR="003F478C" w:rsidRPr="006A32EE" w14:paraId="5DE72832" w14:textId="77777777" w:rsidTr="003F478C">
        <w:trPr>
          <w:trHeight w:val="735"/>
        </w:trPr>
        <w:tc>
          <w:tcPr>
            <w:tcW w:w="15934" w:type="dxa"/>
            <w:gridSpan w:val="3"/>
            <w:shd w:val="clear" w:color="auto" w:fill="DAE9F7" w:themeFill="text2" w:themeFillTint="1A"/>
          </w:tcPr>
          <w:p w14:paraId="47CE1FEE" w14:textId="77777777" w:rsidR="003F478C" w:rsidRPr="006A32EE" w:rsidRDefault="003F478C" w:rsidP="003F478C">
            <w:pPr>
              <w:pStyle w:val="TableParagraph"/>
              <w:tabs>
                <w:tab w:val="left" w:pos="7047"/>
              </w:tabs>
              <w:ind w:left="0"/>
              <w:jc w:val="center"/>
              <w:rPr>
                <w:rFonts w:ascii="Twinkl" w:hAnsi="Twinkl" w:cstheme="minorHAnsi"/>
                <w:b/>
                <w:sz w:val="24"/>
                <w:szCs w:val="24"/>
                <w:u w:val="single"/>
              </w:rPr>
            </w:pPr>
            <w:r w:rsidRPr="006A32EE">
              <w:rPr>
                <w:rFonts w:ascii="Twinkl" w:hAnsi="Twinkl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59B661C" wp14:editId="56E6C500">
                  <wp:simplePos x="0" y="0"/>
                  <wp:positionH relativeFrom="margin">
                    <wp:posOffset>9436100</wp:posOffset>
                  </wp:positionH>
                  <wp:positionV relativeFrom="paragraph">
                    <wp:posOffset>-1905</wp:posOffset>
                  </wp:positionV>
                  <wp:extent cx="439947" cy="460175"/>
                  <wp:effectExtent l="0" t="0" r="0" b="0"/>
                  <wp:wrapNone/>
                  <wp:docPr id="625146180" name="Picture 625146180" descr="Aston-on-Trent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ston-on-Trent Primary Scho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99" b="9000"/>
                          <a:stretch/>
                        </pic:blipFill>
                        <pic:spPr bwMode="auto">
                          <a:xfrm>
                            <a:off x="0" y="0"/>
                            <a:ext cx="439947" cy="46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2EE">
              <w:rPr>
                <w:rFonts w:ascii="Twinkl" w:hAnsi="Twinkl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74009C3" wp14:editId="3EC3222E">
                  <wp:simplePos x="0" y="0"/>
                  <wp:positionH relativeFrom="margin">
                    <wp:posOffset>-63081</wp:posOffset>
                  </wp:positionH>
                  <wp:positionV relativeFrom="paragraph">
                    <wp:posOffset>19205</wp:posOffset>
                  </wp:positionV>
                  <wp:extent cx="439947" cy="460175"/>
                  <wp:effectExtent l="0" t="0" r="0" b="0"/>
                  <wp:wrapNone/>
                  <wp:docPr id="3" name="Picture 3" descr="Aston-on-Trent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ston-on-Trent Primary Scho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99" b="9000"/>
                          <a:stretch/>
                        </pic:blipFill>
                        <pic:spPr bwMode="auto">
                          <a:xfrm>
                            <a:off x="0" y="0"/>
                            <a:ext cx="439947" cy="46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2EE">
              <w:rPr>
                <w:rFonts w:ascii="Twinkl" w:hAnsi="Twinkl" w:cstheme="minorHAnsi"/>
                <w:b/>
                <w:sz w:val="24"/>
                <w:szCs w:val="24"/>
                <w:u w:val="single"/>
              </w:rPr>
              <w:t>Aston on Trent Primary School</w:t>
            </w:r>
          </w:p>
          <w:p w14:paraId="49ABC667" w14:textId="742DAE58" w:rsidR="003F478C" w:rsidRPr="005B3E4E" w:rsidRDefault="003F478C" w:rsidP="003F478C">
            <w:pPr>
              <w:tabs>
                <w:tab w:val="left" w:pos="10202"/>
              </w:tabs>
              <w:jc w:val="center"/>
              <w:rPr>
                <w:rFonts w:ascii="Twinkl" w:hAnsi="Twinkl" w:cstheme="minorHAnsi"/>
                <w:b/>
                <w:u w:val="single"/>
              </w:rPr>
            </w:pPr>
            <w:r w:rsidRPr="006A32EE">
              <w:rPr>
                <w:rFonts w:ascii="Twinkl" w:hAnsi="Twinkl" w:cstheme="minorHAnsi"/>
                <w:b/>
                <w:u w:val="single"/>
              </w:rPr>
              <w:t xml:space="preserve"> Knowledge Organiser</w:t>
            </w:r>
          </w:p>
        </w:tc>
      </w:tr>
      <w:tr w:rsidR="003F478C" w:rsidRPr="006A32EE" w14:paraId="5B57E722" w14:textId="77777777" w:rsidTr="003F478C">
        <w:trPr>
          <w:trHeight w:val="589"/>
        </w:trPr>
        <w:tc>
          <w:tcPr>
            <w:tcW w:w="15934" w:type="dxa"/>
            <w:gridSpan w:val="3"/>
          </w:tcPr>
          <w:p w14:paraId="07FDEAA6" w14:textId="16EFE6BA" w:rsidR="003F478C" w:rsidRPr="00F87735" w:rsidRDefault="003F478C" w:rsidP="003F478C">
            <w:pPr>
              <w:jc w:val="center"/>
              <w:rPr>
                <w:rFonts w:ascii="Twinkl" w:hAnsi="Twinkl"/>
                <w:b/>
                <w:bCs/>
                <w:u w:val="single"/>
              </w:rPr>
            </w:pPr>
            <w:r w:rsidRPr="00F87735">
              <w:rPr>
                <w:rFonts w:ascii="Twinkl" w:hAnsi="Twinkl"/>
                <w:b/>
                <w:bCs/>
                <w:u w:val="single"/>
              </w:rPr>
              <w:t>Curriculum overview</w:t>
            </w:r>
          </w:p>
          <w:p w14:paraId="331F85AC" w14:textId="77AEA261" w:rsidR="000E6524" w:rsidRPr="00E206FB" w:rsidRDefault="00B94D2E" w:rsidP="003D2512">
            <w:pPr>
              <w:jc w:val="center"/>
              <w:rPr>
                <w:rFonts w:ascii="Twinkl" w:hAnsi="Twinkl"/>
                <w:sz w:val="22"/>
                <w:szCs w:val="22"/>
              </w:rPr>
            </w:pPr>
            <w:r w:rsidRPr="00B94D2E">
              <w:rPr>
                <w:rFonts w:ascii="Twinkl" w:hAnsi="Twinkl"/>
              </w:rPr>
              <w:t xml:space="preserve">Throughout this </w:t>
            </w:r>
            <w:r>
              <w:rPr>
                <w:rFonts w:ascii="Twinkl" w:hAnsi="Twinkl"/>
              </w:rPr>
              <w:t>unit,</w:t>
            </w:r>
            <w:r w:rsidR="004858D5">
              <w:rPr>
                <w:rFonts w:ascii="Twinkl" w:hAnsi="Twinkl"/>
              </w:rPr>
              <w:t xml:space="preserve"> we will </w:t>
            </w:r>
            <w:r w:rsidR="00F230B3">
              <w:rPr>
                <w:rFonts w:ascii="Twinkl" w:hAnsi="Twinkl"/>
              </w:rPr>
              <w:t xml:space="preserve">explore both positive and negative friendships, </w:t>
            </w:r>
            <w:r w:rsidR="00B56CCC">
              <w:rPr>
                <w:rFonts w:ascii="Twinkl" w:hAnsi="Twinkl"/>
              </w:rPr>
              <w:t xml:space="preserve">identify positive strategies to help us resolve friendship fallouts and </w:t>
            </w:r>
            <w:r w:rsidR="00C630C5">
              <w:rPr>
                <w:rFonts w:ascii="Twinkl" w:hAnsi="Twinkl"/>
              </w:rPr>
              <w:t xml:space="preserve">recognise how negative behaviour can make other people feel. </w:t>
            </w:r>
            <w:r w:rsidR="00C12809">
              <w:rPr>
                <w:rFonts w:ascii="Twinkl" w:hAnsi="Twinkl"/>
              </w:rPr>
              <w:t xml:space="preserve">We will also discuss what discrimination means and suggest </w:t>
            </w:r>
            <w:r w:rsidR="00D63B7B">
              <w:rPr>
                <w:rFonts w:ascii="Twinkl" w:hAnsi="Twinkl"/>
              </w:rPr>
              <w:t xml:space="preserve">what strategies to respond to hurtful behaviour. </w:t>
            </w:r>
          </w:p>
        </w:tc>
      </w:tr>
      <w:tr w:rsidR="00D92ED4" w:rsidRPr="006A32EE" w14:paraId="2BA64E47" w14:textId="77777777" w:rsidTr="009F3EF4">
        <w:trPr>
          <w:trHeight w:val="346"/>
        </w:trPr>
        <w:tc>
          <w:tcPr>
            <w:tcW w:w="6236" w:type="dxa"/>
            <w:shd w:val="clear" w:color="auto" w:fill="DAE9F7" w:themeFill="text2" w:themeFillTint="1A"/>
          </w:tcPr>
          <w:p w14:paraId="564AE069" w14:textId="77777777" w:rsidR="003F478C" w:rsidRPr="006A32EE" w:rsidRDefault="003F478C" w:rsidP="003F478C">
            <w:pPr>
              <w:jc w:val="center"/>
              <w:rPr>
                <w:rFonts w:ascii="Twinkl" w:hAnsi="Twinkl"/>
                <w:b/>
                <w:bCs/>
                <w:u w:val="single"/>
              </w:rPr>
            </w:pPr>
            <w:r w:rsidRPr="006A32EE">
              <w:rPr>
                <w:rFonts w:ascii="Twinkl" w:hAnsi="Twinkl"/>
                <w:b/>
                <w:bCs/>
                <w:u w:val="single"/>
              </w:rPr>
              <w:t>Key vocabulary</w:t>
            </w:r>
          </w:p>
        </w:tc>
        <w:tc>
          <w:tcPr>
            <w:tcW w:w="3685" w:type="dxa"/>
            <w:shd w:val="clear" w:color="auto" w:fill="DAE9F7" w:themeFill="text2" w:themeFillTint="1A"/>
          </w:tcPr>
          <w:p w14:paraId="11900CEA" w14:textId="77777777" w:rsidR="003F478C" w:rsidRDefault="003F478C" w:rsidP="003F478C">
            <w:pPr>
              <w:tabs>
                <w:tab w:val="left" w:pos="1562"/>
              </w:tabs>
              <w:jc w:val="center"/>
              <w:rPr>
                <w:rFonts w:ascii="Twinkl" w:hAnsi="Twinkl"/>
                <w:b/>
                <w:bCs/>
                <w:u w:val="single"/>
              </w:rPr>
            </w:pPr>
          </w:p>
        </w:tc>
        <w:tc>
          <w:tcPr>
            <w:tcW w:w="6013" w:type="dxa"/>
            <w:shd w:val="clear" w:color="auto" w:fill="DAE9F7" w:themeFill="text2" w:themeFillTint="1A"/>
          </w:tcPr>
          <w:p w14:paraId="5E4C2EA5" w14:textId="77777777" w:rsidR="003F478C" w:rsidRPr="006A32EE" w:rsidRDefault="003F478C" w:rsidP="003F478C">
            <w:pPr>
              <w:tabs>
                <w:tab w:val="left" w:pos="1562"/>
              </w:tabs>
              <w:jc w:val="center"/>
              <w:rPr>
                <w:rFonts w:ascii="Twinkl" w:hAnsi="Twinkl"/>
                <w:b/>
                <w:bCs/>
                <w:u w:val="single"/>
              </w:rPr>
            </w:pPr>
            <w:r>
              <w:rPr>
                <w:rFonts w:ascii="Twinkl" w:hAnsi="Twinkl"/>
                <w:b/>
                <w:bCs/>
                <w:u w:val="single"/>
              </w:rPr>
              <w:t>Sticky knowledge</w:t>
            </w:r>
          </w:p>
        </w:tc>
      </w:tr>
      <w:tr w:rsidR="009F3EF4" w:rsidRPr="006A32EE" w14:paraId="637C53AC" w14:textId="77777777" w:rsidTr="00B515E1">
        <w:trPr>
          <w:trHeight w:val="4435"/>
        </w:trPr>
        <w:tc>
          <w:tcPr>
            <w:tcW w:w="6236" w:type="dxa"/>
          </w:tcPr>
          <w:tbl>
            <w:tblPr>
              <w:tblStyle w:val="TableGrid"/>
              <w:tblpPr w:leftFromText="180" w:rightFromText="180" w:vertAnchor="text" w:tblpY="-111"/>
              <w:tblOverlap w:val="never"/>
              <w:tblW w:w="6010" w:type="dxa"/>
              <w:tblLook w:val="04A0" w:firstRow="1" w:lastRow="0" w:firstColumn="1" w:lastColumn="0" w:noHBand="0" w:noVBand="1"/>
            </w:tblPr>
            <w:tblGrid>
              <w:gridCol w:w="2268"/>
              <w:gridCol w:w="3742"/>
            </w:tblGrid>
            <w:tr w:rsidR="00574B1C" w14:paraId="33AFA55E" w14:textId="77777777" w:rsidTr="00530AB6">
              <w:tc>
                <w:tcPr>
                  <w:tcW w:w="2268" w:type="dxa"/>
                </w:tcPr>
                <w:p w14:paraId="10C36EEF" w14:textId="2D793004" w:rsidR="00574B1C" w:rsidRPr="00D92ED4" w:rsidRDefault="00E3531E" w:rsidP="00574B1C">
                  <w:pPr>
                    <w:rPr>
                      <w:rFonts w:ascii="Twinkl" w:hAnsi="Twinkl" w:cs="Arial"/>
                      <w:b/>
                      <w:bCs/>
                      <w:szCs w:val="32"/>
                    </w:rPr>
                  </w:pPr>
                  <w:r>
                    <w:rPr>
                      <w:rFonts w:ascii="Twinkl" w:hAnsi="Twinkl" w:cs="Arial"/>
                      <w:b/>
                      <w:bCs/>
                      <w:szCs w:val="32"/>
                    </w:rPr>
                    <w:t>Discrimination</w:t>
                  </w:r>
                </w:p>
              </w:tc>
              <w:tc>
                <w:tcPr>
                  <w:tcW w:w="3742" w:type="dxa"/>
                </w:tcPr>
                <w:p w14:paraId="34837F19" w14:textId="30DB3003" w:rsidR="00574B1C" w:rsidRPr="00D92ED4" w:rsidRDefault="00E3531E" w:rsidP="00574B1C">
                  <w:pPr>
                    <w:rPr>
                      <w:rFonts w:ascii="Twinkl" w:hAnsi="Twinkl" w:cs="Arial"/>
                      <w:szCs w:val="32"/>
                    </w:rPr>
                  </w:pPr>
                  <w:r>
                    <w:rPr>
                      <w:rFonts w:ascii="Twinkl" w:hAnsi="Twinkl" w:cs="Arial"/>
                      <w:szCs w:val="32"/>
                    </w:rPr>
                    <w:t>Treating a person or group of people unfairly and differently to other people.</w:t>
                  </w:r>
                </w:p>
              </w:tc>
            </w:tr>
            <w:tr w:rsidR="00574B1C" w14:paraId="3635FA2E" w14:textId="77777777" w:rsidTr="00530AB6">
              <w:tc>
                <w:tcPr>
                  <w:tcW w:w="2268" w:type="dxa"/>
                </w:tcPr>
                <w:p w14:paraId="7467E555" w14:textId="2F191D6C" w:rsidR="00574B1C" w:rsidRPr="00D92ED4" w:rsidRDefault="00574B1C" w:rsidP="00574B1C">
                  <w:pPr>
                    <w:rPr>
                      <w:rFonts w:ascii="Twinkl" w:hAnsi="Twinkl" w:cs="Arial"/>
                      <w:b/>
                      <w:bCs/>
                      <w:szCs w:val="32"/>
                    </w:rPr>
                  </w:pPr>
                  <w:r>
                    <w:rPr>
                      <w:rFonts w:ascii="Twinkl" w:hAnsi="Twinkl" w:cs="Arial"/>
                      <w:b/>
                      <w:bCs/>
                      <w:szCs w:val="32"/>
                    </w:rPr>
                    <w:t>Consequences</w:t>
                  </w:r>
                </w:p>
              </w:tc>
              <w:tc>
                <w:tcPr>
                  <w:tcW w:w="3742" w:type="dxa"/>
                </w:tcPr>
                <w:p w14:paraId="50D5D415" w14:textId="24CF2970" w:rsidR="00574B1C" w:rsidRPr="00D92ED4" w:rsidRDefault="00E3531E" w:rsidP="00574B1C">
                  <w:pPr>
                    <w:rPr>
                      <w:rFonts w:ascii="Twinkl" w:hAnsi="Twinkl" w:cs="Arial"/>
                      <w:szCs w:val="32"/>
                    </w:rPr>
                  </w:pPr>
                  <w:r>
                    <w:rPr>
                      <w:rFonts w:ascii="Twinkl" w:hAnsi="Twinkl" w:cs="Arial"/>
                      <w:szCs w:val="32"/>
                    </w:rPr>
                    <w:t>Something which happens because of an event or action. This can be positive or negative.</w:t>
                  </w:r>
                </w:p>
              </w:tc>
            </w:tr>
            <w:tr w:rsidR="00574B1C" w14:paraId="7AE233CC" w14:textId="77777777" w:rsidTr="00530AB6">
              <w:tc>
                <w:tcPr>
                  <w:tcW w:w="2268" w:type="dxa"/>
                </w:tcPr>
                <w:p w14:paraId="4FCB744D" w14:textId="60E5F542" w:rsidR="00574B1C" w:rsidRPr="00D92ED4" w:rsidRDefault="00574B1C" w:rsidP="00574B1C">
                  <w:pPr>
                    <w:rPr>
                      <w:rFonts w:ascii="Twinkl" w:hAnsi="Twinkl" w:cs="Arial"/>
                      <w:b/>
                      <w:bCs/>
                      <w:szCs w:val="32"/>
                    </w:rPr>
                  </w:pPr>
                  <w:r>
                    <w:rPr>
                      <w:rFonts w:ascii="Twinkl" w:hAnsi="Twinkl" w:cs="Arial"/>
                      <w:b/>
                      <w:bCs/>
                      <w:szCs w:val="32"/>
                    </w:rPr>
                    <w:t>Behaviour</w:t>
                  </w:r>
                </w:p>
              </w:tc>
              <w:tc>
                <w:tcPr>
                  <w:tcW w:w="3742" w:type="dxa"/>
                </w:tcPr>
                <w:p w14:paraId="4B3993A6" w14:textId="025EE5FE" w:rsidR="00574B1C" w:rsidRPr="00D92ED4" w:rsidRDefault="00E3531E" w:rsidP="00574B1C">
                  <w:pPr>
                    <w:rPr>
                      <w:rFonts w:ascii="Twinkl" w:hAnsi="Twinkl" w:cs="Arial"/>
                      <w:szCs w:val="32"/>
                    </w:rPr>
                  </w:pPr>
                  <w:r>
                    <w:rPr>
                      <w:rFonts w:ascii="Twinkl" w:hAnsi="Twinkl" w:cs="Arial"/>
                      <w:szCs w:val="32"/>
                    </w:rPr>
                    <w:t>The way you behave and treat one another.</w:t>
                  </w:r>
                </w:p>
              </w:tc>
            </w:tr>
            <w:tr w:rsidR="00574B1C" w14:paraId="2938ABAF" w14:textId="77777777" w:rsidTr="00530AB6">
              <w:tc>
                <w:tcPr>
                  <w:tcW w:w="2268" w:type="dxa"/>
                </w:tcPr>
                <w:p w14:paraId="52EA19E9" w14:textId="3EBED4D9" w:rsidR="00574B1C" w:rsidRPr="00D92ED4" w:rsidRDefault="00574B1C" w:rsidP="00574B1C">
                  <w:pPr>
                    <w:rPr>
                      <w:rFonts w:ascii="Twinkl" w:hAnsi="Twinkl" w:cs="Arial"/>
                      <w:b/>
                      <w:bCs/>
                      <w:szCs w:val="32"/>
                    </w:rPr>
                  </w:pPr>
                  <w:r>
                    <w:rPr>
                      <w:rFonts w:ascii="Twinkl" w:hAnsi="Twinkl" w:cs="Arial"/>
                      <w:b/>
                      <w:bCs/>
                      <w:szCs w:val="32"/>
                    </w:rPr>
                    <w:t>Appropriate</w:t>
                  </w:r>
                  <w:r w:rsidRPr="00D92ED4">
                    <w:rPr>
                      <w:rFonts w:ascii="Twinkl" w:hAnsi="Twinkl" w:cs="Arial"/>
                      <w:b/>
                      <w:bCs/>
                      <w:szCs w:val="32"/>
                    </w:rPr>
                    <w:t xml:space="preserve"> </w:t>
                  </w:r>
                </w:p>
              </w:tc>
              <w:tc>
                <w:tcPr>
                  <w:tcW w:w="3742" w:type="dxa"/>
                </w:tcPr>
                <w:p w14:paraId="79F0E2C5" w14:textId="4A5FFE15" w:rsidR="00574B1C" w:rsidRPr="00D92ED4" w:rsidRDefault="00E3531E" w:rsidP="00574B1C">
                  <w:pPr>
                    <w:rPr>
                      <w:rFonts w:ascii="Twinkl" w:hAnsi="Twinkl" w:cs="Arial"/>
                      <w:szCs w:val="32"/>
                    </w:rPr>
                  </w:pPr>
                  <w:r>
                    <w:rPr>
                      <w:rFonts w:ascii="Twinkl" w:hAnsi="Twinkl" w:cs="Arial"/>
                      <w:szCs w:val="32"/>
                    </w:rPr>
                    <w:t>Normal, safe and acceptable behaviour in a situation.</w:t>
                  </w:r>
                </w:p>
              </w:tc>
            </w:tr>
            <w:tr w:rsidR="00574B1C" w14:paraId="3ACC3143" w14:textId="77777777" w:rsidTr="00530AB6">
              <w:tc>
                <w:tcPr>
                  <w:tcW w:w="2268" w:type="dxa"/>
                </w:tcPr>
                <w:p w14:paraId="077B255A" w14:textId="2F28BBAC" w:rsidR="00574B1C" w:rsidRPr="00D92ED4" w:rsidRDefault="00574B1C" w:rsidP="00574B1C">
                  <w:pPr>
                    <w:rPr>
                      <w:rFonts w:ascii="Twinkl" w:hAnsi="Twinkl" w:cs="Arial"/>
                      <w:b/>
                      <w:bCs/>
                      <w:szCs w:val="32"/>
                    </w:rPr>
                  </w:pPr>
                  <w:r>
                    <w:rPr>
                      <w:rFonts w:ascii="Twinkl" w:hAnsi="Twinkl" w:cs="Arial"/>
                      <w:b/>
                      <w:bCs/>
                      <w:szCs w:val="32"/>
                    </w:rPr>
                    <w:t>Inappropriate</w:t>
                  </w:r>
                </w:p>
              </w:tc>
              <w:tc>
                <w:tcPr>
                  <w:tcW w:w="3742" w:type="dxa"/>
                </w:tcPr>
                <w:p w14:paraId="1A549B08" w14:textId="545839E7" w:rsidR="00574B1C" w:rsidRPr="00D92ED4" w:rsidRDefault="00E3531E" w:rsidP="00574B1C">
                  <w:pPr>
                    <w:rPr>
                      <w:rFonts w:ascii="Twinkl" w:hAnsi="Twinkl" w:cs="Arial"/>
                      <w:szCs w:val="32"/>
                    </w:rPr>
                  </w:pPr>
                  <w:r>
                    <w:rPr>
                      <w:rFonts w:ascii="Twinkl" w:hAnsi="Twinkl" w:cs="Arial"/>
                      <w:szCs w:val="32"/>
                    </w:rPr>
                    <w:t>Abnormal, unsafe and unacceptable behaviour in a situation.</w:t>
                  </w:r>
                </w:p>
              </w:tc>
            </w:tr>
            <w:tr w:rsidR="00574B1C" w14:paraId="683F9B5C" w14:textId="77777777" w:rsidTr="00530AB6">
              <w:tc>
                <w:tcPr>
                  <w:tcW w:w="2268" w:type="dxa"/>
                </w:tcPr>
                <w:p w14:paraId="468AA963" w14:textId="24C998EB" w:rsidR="00574B1C" w:rsidRPr="00D92ED4" w:rsidRDefault="00574B1C" w:rsidP="00574B1C">
                  <w:pPr>
                    <w:rPr>
                      <w:rFonts w:ascii="Twinkl" w:hAnsi="Twinkl" w:cs="Arial"/>
                      <w:b/>
                      <w:bCs/>
                      <w:szCs w:val="32"/>
                    </w:rPr>
                  </w:pPr>
                  <w:r>
                    <w:rPr>
                      <w:rFonts w:ascii="Twinkl" w:hAnsi="Twinkl" w:cs="Arial"/>
                      <w:b/>
                      <w:bCs/>
                      <w:szCs w:val="32"/>
                    </w:rPr>
                    <w:t>Cyber- bullying</w:t>
                  </w:r>
                </w:p>
              </w:tc>
              <w:tc>
                <w:tcPr>
                  <w:tcW w:w="3742" w:type="dxa"/>
                </w:tcPr>
                <w:p w14:paraId="509110D5" w14:textId="7F27498C" w:rsidR="00574B1C" w:rsidRPr="00D92ED4" w:rsidRDefault="00E3531E" w:rsidP="00574B1C">
                  <w:pPr>
                    <w:rPr>
                      <w:rFonts w:ascii="Twinkl" w:hAnsi="Twinkl" w:cs="Arial"/>
                      <w:szCs w:val="32"/>
                    </w:rPr>
                  </w:pPr>
                  <w:r>
                    <w:rPr>
                      <w:rFonts w:ascii="Twinkl" w:hAnsi="Twinkl" w:cs="Arial"/>
                      <w:szCs w:val="32"/>
                    </w:rPr>
                    <w:t xml:space="preserve">Bullying that takes place on electronic devices like phones, computers and tablets. </w:t>
                  </w:r>
                </w:p>
              </w:tc>
            </w:tr>
            <w:tr w:rsidR="00EC1412" w14:paraId="610A7A4D" w14:textId="77777777" w:rsidTr="00530AB6">
              <w:tc>
                <w:tcPr>
                  <w:tcW w:w="2268" w:type="dxa"/>
                </w:tcPr>
                <w:p w14:paraId="3B989940" w14:textId="42F7C812" w:rsidR="00EC1412" w:rsidRDefault="00CA192B" w:rsidP="00574B1C">
                  <w:pPr>
                    <w:rPr>
                      <w:rFonts w:ascii="Twinkl" w:hAnsi="Twinkl" w:cs="Arial"/>
                      <w:b/>
                      <w:bCs/>
                      <w:szCs w:val="32"/>
                    </w:rPr>
                  </w:pPr>
                  <w:r>
                    <w:rPr>
                      <w:rFonts w:ascii="Twinkl" w:hAnsi="Twinkl" w:cs="Arial"/>
                      <w:b/>
                      <w:bCs/>
                      <w:szCs w:val="32"/>
                    </w:rPr>
                    <w:t xml:space="preserve">Bullying </w:t>
                  </w:r>
                </w:p>
              </w:tc>
              <w:tc>
                <w:tcPr>
                  <w:tcW w:w="3742" w:type="dxa"/>
                </w:tcPr>
                <w:p w14:paraId="683C014B" w14:textId="5206D0F0" w:rsidR="00EC1412" w:rsidRDefault="00953451" w:rsidP="00574B1C">
                  <w:pPr>
                    <w:rPr>
                      <w:rFonts w:ascii="Twinkl" w:hAnsi="Twinkl" w:cs="Arial"/>
                      <w:szCs w:val="32"/>
                    </w:rPr>
                  </w:pPr>
                  <w:r>
                    <w:rPr>
                      <w:rFonts w:ascii="Twinkl" w:hAnsi="Twinkl" w:cs="Arial"/>
                      <w:szCs w:val="32"/>
                    </w:rPr>
                    <w:t>Re</w:t>
                  </w:r>
                  <w:r w:rsidR="00041CA2">
                    <w:rPr>
                      <w:rFonts w:ascii="Twinkl" w:hAnsi="Twinkl" w:cs="Arial"/>
                      <w:szCs w:val="32"/>
                    </w:rPr>
                    <w:t>peated</w:t>
                  </w:r>
                  <w:r>
                    <w:rPr>
                      <w:rFonts w:ascii="Twinkl" w:hAnsi="Twinkl" w:cs="Arial"/>
                      <w:szCs w:val="32"/>
                    </w:rPr>
                    <w:t xml:space="preserve"> unkind behaviour</w:t>
                  </w:r>
                  <w:r w:rsidR="00075289">
                    <w:rPr>
                      <w:rFonts w:ascii="Twinkl" w:hAnsi="Twinkl" w:cs="Arial"/>
                      <w:szCs w:val="32"/>
                    </w:rPr>
                    <w:t>, such as being mean to others on purpose.</w:t>
                  </w:r>
                </w:p>
              </w:tc>
            </w:tr>
          </w:tbl>
          <w:p w14:paraId="61F5FE79" w14:textId="3B0C26E3" w:rsidR="008C06F2" w:rsidRPr="006A32EE" w:rsidRDefault="008C06F2" w:rsidP="00D053A4">
            <w:pPr>
              <w:rPr>
                <w:rFonts w:ascii="Twinkl" w:hAnsi="Twinkl"/>
              </w:rPr>
            </w:pPr>
          </w:p>
        </w:tc>
        <w:tc>
          <w:tcPr>
            <w:tcW w:w="3685" w:type="dxa"/>
          </w:tcPr>
          <w:p w14:paraId="35305893" w14:textId="7FF8F5DB" w:rsidR="003F478C" w:rsidRPr="00BC1337" w:rsidRDefault="003F478C" w:rsidP="003F478C">
            <w:pPr>
              <w:jc w:val="center"/>
              <w:rPr>
                <w:rFonts w:ascii="Twinkl" w:hAnsi="Twinkl"/>
                <w:sz w:val="40"/>
                <w:szCs w:val="40"/>
              </w:rPr>
            </w:pPr>
            <w:r w:rsidRPr="00BC1337">
              <w:rPr>
                <w:rFonts w:ascii="Twinkl" w:hAnsi="Twinkl"/>
                <w:sz w:val="40"/>
                <w:szCs w:val="40"/>
              </w:rPr>
              <w:t>Our topic is…</w:t>
            </w:r>
          </w:p>
          <w:p w14:paraId="1AC2D978" w14:textId="7D7F0BA7" w:rsidR="003F478C" w:rsidRDefault="003F478C" w:rsidP="003F478C">
            <w:pPr>
              <w:jc w:val="center"/>
              <w:rPr>
                <w:rFonts w:ascii="Twinkl" w:hAnsi="Twinkl"/>
                <w:sz w:val="22"/>
                <w:szCs w:val="22"/>
              </w:rPr>
            </w:pPr>
          </w:p>
          <w:p w14:paraId="065CE736" w14:textId="77777777" w:rsidR="00585697" w:rsidRDefault="00BE5FDF" w:rsidP="00513176">
            <w:pPr>
              <w:pStyle w:val="TableParagraph"/>
              <w:tabs>
                <w:tab w:val="left" w:pos="828"/>
                <w:tab w:val="left" w:pos="877"/>
              </w:tabs>
              <w:spacing w:before="1"/>
              <w:ind w:left="0" w:right="288"/>
              <w:jc w:val="center"/>
              <w:rPr>
                <w:rFonts w:ascii="Twinkl" w:hAnsi="Twinkl" w:cs="Arial"/>
                <w:b/>
                <w:bCs/>
                <w:sz w:val="34"/>
                <w:szCs w:val="44"/>
              </w:rPr>
            </w:pPr>
            <w:r w:rsidRPr="00BE5FDF">
              <w:rPr>
                <w:rFonts w:ascii="Twinkl" w:hAnsi="Twinkl" w:cs="Arial"/>
                <w:b/>
                <w:bCs/>
                <w:sz w:val="34"/>
                <w:szCs w:val="44"/>
              </w:rPr>
              <w:t>Bullying Matters</w:t>
            </w:r>
          </w:p>
          <w:p w14:paraId="15B2DA6C" w14:textId="117E6D23" w:rsidR="00BE5FDF" w:rsidRPr="00D92ED4" w:rsidRDefault="00C80DF5" w:rsidP="00513176">
            <w:pPr>
              <w:pStyle w:val="TableParagraph"/>
              <w:tabs>
                <w:tab w:val="left" w:pos="828"/>
                <w:tab w:val="left" w:pos="877"/>
              </w:tabs>
              <w:spacing w:before="1"/>
              <w:ind w:left="0" w:right="288"/>
              <w:jc w:val="center"/>
              <w:rPr>
                <w:rFonts w:ascii="Twinkl" w:hAnsi="Twinkl" w:cs="Arial"/>
                <w:b/>
                <w:bCs/>
                <w:sz w:val="24"/>
                <w:szCs w:val="24"/>
              </w:rPr>
            </w:pPr>
            <w:r w:rsidRPr="00C849E5">
              <w:rPr>
                <w:rFonts w:ascii="Twinkl" w:hAnsi="Twinkl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A2D8ABE" wp14:editId="603B5EE3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385445</wp:posOffset>
                  </wp:positionV>
                  <wp:extent cx="2021057" cy="986611"/>
                  <wp:effectExtent l="0" t="0" r="0" b="4445"/>
                  <wp:wrapNone/>
                  <wp:docPr id="2439084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90849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057" cy="986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13" w:type="dxa"/>
          </w:tcPr>
          <w:p w14:paraId="0FF9C9F3" w14:textId="62337C77" w:rsidR="00FC7E86" w:rsidRDefault="00A7082C" w:rsidP="00A7082C">
            <w:pPr>
              <w:tabs>
                <w:tab w:val="left" w:pos="3720"/>
              </w:tabs>
              <w:rPr>
                <w:rFonts w:ascii="Twinkl" w:hAnsi="Twinkl"/>
                <w:szCs w:val="16"/>
              </w:rPr>
            </w:pPr>
            <w:r>
              <w:rPr>
                <w:rFonts w:ascii="Twinkl" w:hAnsi="Twinkl"/>
                <w:szCs w:val="16"/>
              </w:rPr>
              <w:t>Positive strategies can be used to help resolve disagreements in friendships.</w:t>
            </w:r>
          </w:p>
          <w:p w14:paraId="26BC9578" w14:textId="085E794C" w:rsidR="00A7082C" w:rsidRDefault="00A7082C" w:rsidP="00A7082C">
            <w:pPr>
              <w:tabs>
                <w:tab w:val="left" w:pos="3720"/>
              </w:tabs>
              <w:rPr>
                <w:rFonts w:ascii="Twinkl" w:hAnsi="Twinkl"/>
                <w:szCs w:val="16"/>
              </w:rPr>
            </w:pPr>
          </w:p>
          <w:p w14:paraId="1EB999CC" w14:textId="472AB498" w:rsidR="00A7082C" w:rsidRDefault="00A7082C" w:rsidP="00A7082C">
            <w:pPr>
              <w:tabs>
                <w:tab w:val="left" w:pos="3720"/>
              </w:tabs>
              <w:rPr>
                <w:rFonts w:ascii="Twinkl" w:hAnsi="Twinkl"/>
                <w:szCs w:val="16"/>
              </w:rPr>
            </w:pPr>
            <w:r>
              <w:rPr>
                <w:rFonts w:ascii="Twinkl" w:hAnsi="Twinkl"/>
                <w:szCs w:val="16"/>
              </w:rPr>
              <w:t xml:space="preserve">If </w:t>
            </w:r>
            <w:r w:rsidR="00041CA2">
              <w:rPr>
                <w:rFonts w:ascii="Twinkl" w:hAnsi="Twinkl"/>
                <w:szCs w:val="16"/>
              </w:rPr>
              <w:t xml:space="preserve">a friendship (online or offline) is making someone feel unsafe or uncomfortable, they must tell a trusted adult. </w:t>
            </w:r>
          </w:p>
          <w:p w14:paraId="76FB2378" w14:textId="77777777" w:rsidR="00041CA2" w:rsidRDefault="00041CA2" w:rsidP="00A7082C">
            <w:pPr>
              <w:tabs>
                <w:tab w:val="left" w:pos="3720"/>
              </w:tabs>
              <w:rPr>
                <w:rFonts w:ascii="Twinkl" w:hAnsi="Twinkl"/>
                <w:szCs w:val="16"/>
              </w:rPr>
            </w:pPr>
          </w:p>
          <w:p w14:paraId="7CFF4D18" w14:textId="6EAFDEE4" w:rsidR="00041CA2" w:rsidRDefault="00041CA2" w:rsidP="00A7082C">
            <w:pPr>
              <w:tabs>
                <w:tab w:val="left" w:pos="3720"/>
              </w:tabs>
              <w:rPr>
                <w:rFonts w:ascii="Twinkl" w:hAnsi="Twinkl"/>
                <w:szCs w:val="16"/>
              </w:rPr>
            </w:pPr>
            <w:r>
              <w:rPr>
                <w:rFonts w:ascii="Twinkl" w:hAnsi="Twinkl"/>
                <w:szCs w:val="16"/>
              </w:rPr>
              <w:t xml:space="preserve">Discrimination is when you treat a person or group of people unfairly and differently to others. </w:t>
            </w:r>
          </w:p>
          <w:p w14:paraId="5B68BED8" w14:textId="77777777" w:rsidR="00041CA2" w:rsidRDefault="00041CA2" w:rsidP="00A7082C">
            <w:pPr>
              <w:tabs>
                <w:tab w:val="left" w:pos="3720"/>
              </w:tabs>
              <w:rPr>
                <w:rFonts w:ascii="Twinkl" w:hAnsi="Twinkl"/>
                <w:szCs w:val="16"/>
              </w:rPr>
            </w:pPr>
          </w:p>
          <w:p w14:paraId="0D16E5D7" w14:textId="4E54D698" w:rsidR="00041CA2" w:rsidRDefault="00041CA2" w:rsidP="00A7082C">
            <w:pPr>
              <w:tabs>
                <w:tab w:val="left" w:pos="3720"/>
              </w:tabs>
              <w:rPr>
                <w:rFonts w:ascii="Twinkl" w:hAnsi="Twinkl"/>
                <w:szCs w:val="16"/>
              </w:rPr>
            </w:pPr>
            <w:r>
              <w:rPr>
                <w:rFonts w:ascii="Twinkl" w:hAnsi="Twinkl"/>
                <w:szCs w:val="16"/>
              </w:rPr>
              <w:t xml:space="preserve">Behaviour someone displays can affect others. </w:t>
            </w:r>
          </w:p>
          <w:p w14:paraId="0E104DA8" w14:textId="77777777" w:rsidR="00041CA2" w:rsidRDefault="00041CA2" w:rsidP="00A7082C">
            <w:pPr>
              <w:tabs>
                <w:tab w:val="left" w:pos="3720"/>
              </w:tabs>
              <w:rPr>
                <w:rFonts w:ascii="Twinkl" w:hAnsi="Twinkl"/>
                <w:szCs w:val="16"/>
              </w:rPr>
            </w:pPr>
          </w:p>
          <w:p w14:paraId="21547909" w14:textId="7EC49FA5" w:rsidR="00041CA2" w:rsidRPr="00FD0EB9" w:rsidRDefault="00041CA2" w:rsidP="00A7082C">
            <w:pPr>
              <w:tabs>
                <w:tab w:val="left" w:pos="3720"/>
              </w:tabs>
              <w:rPr>
                <w:rFonts w:ascii="Twinkl" w:hAnsi="Twinkl"/>
                <w:szCs w:val="16"/>
              </w:rPr>
            </w:pPr>
            <w:r>
              <w:rPr>
                <w:rFonts w:ascii="Twinkl" w:hAnsi="Twinkl"/>
                <w:szCs w:val="16"/>
              </w:rPr>
              <w:t>Bullying is behaviour which is repeated on purpose and is meant to upset someone.</w:t>
            </w:r>
          </w:p>
          <w:p w14:paraId="3ECFE9A1" w14:textId="77777777" w:rsidR="00FC7E86" w:rsidRDefault="00FC7E86" w:rsidP="001D2342">
            <w:pPr>
              <w:rPr>
                <w:rFonts w:ascii="Twinkl" w:hAnsi="Twinkl"/>
                <w:szCs w:val="16"/>
              </w:rPr>
            </w:pPr>
          </w:p>
          <w:p w14:paraId="1BC1CCDF" w14:textId="77777777" w:rsidR="00B515E1" w:rsidRDefault="00B515E1" w:rsidP="001D2342">
            <w:pPr>
              <w:rPr>
                <w:rFonts w:ascii="Twinkl" w:hAnsi="Twinkl"/>
                <w:szCs w:val="16"/>
              </w:rPr>
            </w:pPr>
          </w:p>
          <w:p w14:paraId="4F2BEEFE" w14:textId="6939C4E0" w:rsidR="00B515E1" w:rsidRPr="00FD0EB9" w:rsidRDefault="00B515E1" w:rsidP="001D2342">
            <w:pPr>
              <w:rPr>
                <w:rFonts w:ascii="Twinkl" w:hAnsi="Twinkl"/>
                <w:szCs w:val="16"/>
              </w:rPr>
            </w:pPr>
          </w:p>
        </w:tc>
      </w:tr>
      <w:tr w:rsidR="009F3EF4" w:rsidRPr="00F02C75" w14:paraId="615ECA1E" w14:textId="77777777" w:rsidTr="009F3EF4">
        <w:trPr>
          <w:trHeight w:val="77"/>
        </w:trPr>
        <w:tc>
          <w:tcPr>
            <w:tcW w:w="9921" w:type="dxa"/>
            <w:gridSpan w:val="2"/>
            <w:shd w:val="clear" w:color="auto" w:fill="DAE9F7" w:themeFill="text2" w:themeFillTint="1A"/>
          </w:tcPr>
          <w:p w14:paraId="0A6BC2CC" w14:textId="31A73072" w:rsidR="00171301" w:rsidRPr="009F3EF4" w:rsidRDefault="00260D3A" w:rsidP="009F3EF4">
            <w:pPr>
              <w:tabs>
                <w:tab w:val="left" w:pos="1408"/>
              </w:tabs>
              <w:jc w:val="center"/>
              <w:rPr>
                <w:rFonts w:ascii="Twinkl" w:hAnsi="Twinkl" w:cstheme="majorHAnsi"/>
                <w:b/>
                <w:bCs/>
                <w:noProof/>
                <w:u w:val="single"/>
              </w:rPr>
            </w:pPr>
            <w:r>
              <w:rPr>
                <w:rFonts w:ascii="Twinkl" w:hAnsi="Twinkl" w:cstheme="majorHAnsi"/>
                <w:b/>
                <w:bCs/>
                <w:noProof/>
                <w:u w:val="single"/>
              </w:rPr>
              <w:t>Texts and Links</w:t>
            </w:r>
          </w:p>
        </w:tc>
        <w:tc>
          <w:tcPr>
            <w:tcW w:w="6013" w:type="dxa"/>
            <w:shd w:val="clear" w:color="auto" w:fill="DAE9F7" w:themeFill="text2" w:themeFillTint="1A"/>
          </w:tcPr>
          <w:p w14:paraId="631CC281" w14:textId="4152C124" w:rsidR="00171301" w:rsidRPr="00FD4E93" w:rsidRDefault="00DC1B59" w:rsidP="008E6F63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u w:val="single"/>
              </w:rPr>
              <w:t>What is Bullying?</w:t>
            </w:r>
          </w:p>
        </w:tc>
      </w:tr>
      <w:tr w:rsidR="00FC01E7" w:rsidRPr="00F02C75" w14:paraId="1AD16696" w14:textId="77777777" w:rsidTr="00C96ABF">
        <w:trPr>
          <w:trHeight w:val="2411"/>
        </w:trPr>
        <w:tc>
          <w:tcPr>
            <w:tcW w:w="9921" w:type="dxa"/>
            <w:gridSpan w:val="2"/>
          </w:tcPr>
          <w:p w14:paraId="2A3B8841" w14:textId="37ABF214" w:rsidR="005B1EA9" w:rsidRDefault="00F60F54" w:rsidP="00513176">
            <w:pPr>
              <w:tabs>
                <w:tab w:val="left" w:pos="1408"/>
                <w:tab w:val="center" w:pos="4852"/>
              </w:tabs>
              <w:rPr>
                <w:rFonts w:ascii="Twinkl" w:hAnsi="Twinkl" w:cstheme="majorHAnsi"/>
                <w:b/>
                <w:bCs/>
                <w:noProof/>
              </w:rPr>
            </w:pPr>
            <w:r>
              <w:rPr>
                <w:rFonts w:ascii="Twinkl" w:hAnsi="Twinkl" w:cstheme="majorHAnsi"/>
                <w:b/>
                <w:bCs/>
                <w:noProof/>
              </w:rPr>
              <w:t xml:space="preserve">               </w:t>
            </w:r>
            <w:r w:rsidR="000E3BA8">
              <w:rPr>
                <w:rFonts w:ascii="Twinkl" w:hAnsi="Twinkl" w:cstheme="majorHAnsi"/>
                <w:b/>
                <w:bCs/>
                <w:noProof/>
              </w:rPr>
              <w:t>Anti-Bullying Leaflet</w:t>
            </w:r>
            <w:r w:rsidR="00FD1E60">
              <w:rPr>
                <w:rFonts w:ascii="Twinkl" w:hAnsi="Twinkl" w:cstheme="majorHAnsi"/>
                <w:b/>
                <w:bCs/>
                <w:noProof/>
              </w:rPr>
              <w:t xml:space="preserve">                               </w:t>
            </w:r>
            <w:r>
              <w:rPr>
                <w:rFonts w:ascii="Twinkl" w:hAnsi="Twinkl" w:cstheme="majorHAnsi"/>
                <w:b/>
                <w:bCs/>
                <w:noProof/>
              </w:rPr>
              <w:t xml:space="preserve">               </w:t>
            </w:r>
            <w:r w:rsidR="00FD1E60">
              <w:rPr>
                <w:rFonts w:ascii="Twinkl" w:hAnsi="Twinkl" w:cstheme="majorHAnsi"/>
                <w:b/>
                <w:bCs/>
                <w:noProof/>
              </w:rPr>
              <w:t xml:space="preserve">  </w:t>
            </w:r>
            <w:r w:rsidR="005B1EA9">
              <w:rPr>
                <w:rFonts w:ascii="Twinkl" w:hAnsi="Twinkl" w:cstheme="majorHAnsi"/>
                <w:b/>
                <w:bCs/>
                <w:noProof/>
              </w:rPr>
              <w:t>Marshal</w:t>
            </w:r>
            <w:r w:rsidR="001D46BB">
              <w:rPr>
                <w:rFonts w:ascii="Twinkl" w:hAnsi="Twinkl" w:cstheme="majorHAnsi"/>
                <w:b/>
                <w:bCs/>
                <w:noProof/>
              </w:rPr>
              <w:t>l</w:t>
            </w:r>
            <w:r w:rsidR="005B1EA9">
              <w:rPr>
                <w:rFonts w:ascii="Twinkl" w:hAnsi="Twinkl" w:cstheme="majorHAnsi"/>
                <w:b/>
                <w:bCs/>
                <w:noProof/>
              </w:rPr>
              <w:t xml:space="preserve"> Armstrong is </w:t>
            </w:r>
            <w:r w:rsidR="001D46BB">
              <w:rPr>
                <w:rFonts w:ascii="Twinkl" w:hAnsi="Twinkl" w:cstheme="majorHAnsi"/>
                <w:b/>
                <w:bCs/>
                <w:noProof/>
              </w:rPr>
              <w:t xml:space="preserve">                    </w:t>
            </w:r>
          </w:p>
          <w:p w14:paraId="06206ACE" w14:textId="4BDF9EB1" w:rsidR="005B1EA9" w:rsidRDefault="00F60F54" w:rsidP="005B1EA9">
            <w:pPr>
              <w:tabs>
                <w:tab w:val="left" w:pos="1408"/>
                <w:tab w:val="center" w:pos="4852"/>
              </w:tabs>
              <w:rPr>
                <w:rFonts w:ascii="Twinkl" w:hAnsi="Twinkl" w:cstheme="majorHAnsi"/>
                <w:b/>
                <w:bCs/>
                <w:noProof/>
              </w:rPr>
            </w:pPr>
            <w:r>
              <w:rPr>
                <w:rFonts w:ascii="Twinkl" w:hAnsi="Twinkl" w:cstheme="majorHAnsi"/>
                <w:noProof/>
              </w:rPr>
              <w:t xml:space="preserve">                    </w:t>
            </w:r>
            <w:r w:rsidR="000E3BA8">
              <w:rPr>
                <w:rFonts w:ascii="Twinkl" w:hAnsi="Twinkl" w:cstheme="majorHAnsi"/>
                <w:noProof/>
              </w:rPr>
              <w:t xml:space="preserve">Aston-on-Trent </w:t>
            </w:r>
            <w:r w:rsidR="005B1EA9">
              <w:rPr>
                <w:rFonts w:ascii="Twinkl" w:hAnsi="Twinkl" w:cstheme="majorHAnsi"/>
                <w:noProof/>
              </w:rPr>
              <w:t xml:space="preserve">                                          </w:t>
            </w:r>
            <w:r w:rsidR="005B1EA9">
              <w:rPr>
                <w:rFonts w:ascii="Twinkl" w:hAnsi="Twinkl" w:cstheme="majorHAnsi"/>
                <w:b/>
                <w:bCs/>
                <w:noProof/>
              </w:rPr>
              <w:t xml:space="preserve"> </w:t>
            </w:r>
            <w:r>
              <w:rPr>
                <w:rFonts w:ascii="Twinkl" w:hAnsi="Twinkl" w:cstheme="majorHAnsi"/>
                <w:b/>
                <w:bCs/>
                <w:noProof/>
              </w:rPr>
              <w:t xml:space="preserve">           </w:t>
            </w:r>
            <w:r w:rsidR="005B1EA9">
              <w:rPr>
                <w:rFonts w:ascii="Twinkl" w:hAnsi="Twinkl" w:cstheme="majorHAnsi"/>
                <w:b/>
                <w:bCs/>
                <w:noProof/>
              </w:rPr>
              <w:t>New to Our School</w:t>
            </w:r>
            <w:r w:rsidR="001D46BB">
              <w:t xml:space="preserve"> </w:t>
            </w:r>
          </w:p>
          <w:p w14:paraId="4CFB0F82" w14:textId="0775C19A" w:rsidR="000E3BA8" w:rsidRPr="005B1EA9" w:rsidRDefault="00F60F54" w:rsidP="00513176">
            <w:pPr>
              <w:tabs>
                <w:tab w:val="left" w:pos="1408"/>
                <w:tab w:val="center" w:pos="4852"/>
              </w:tabs>
              <w:rPr>
                <w:rFonts w:ascii="Twinkl" w:hAnsi="Twinkl" w:cstheme="majorHAnsi"/>
                <w:noProof/>
              </w:rPr>
            </w:pPr>
            <w:r w:rsidRPr="00D20408">
              <w:rPr>
                <w:rFonts w:ascii="Twinkl" w:hAnsi="Twinkl" w:cstheme="majorHAnsi"/>
              </w:rPr>
              <w:drawing>
                <wp:anchor distT="0" distB="0" distL="114300" distR="114300" simplePos="0" relativeHeight="251664384" behindDoc="0" locked="0" layoutInCell="1" allowOverlap="1" wp14:anchorId="0ABDEDEE" wp14:editId="7EE3B4DD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197485</wp:posOffset>
                  </wp:positionV>
                  <wp:extent cx="863600" cy="1168400"/>
                  <wp:effectExtent l="0" t="0" r="0" b="0"/>
                  <wp:wrapNone/>
                  <wp:docPr id="5343540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5400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1EA9">
              <w:rPr>
                <w:rFonts w:ascii="Twinkl" w:hAnsi="Twinkl" w:cstheme="majorHAnsi"/>
                <w:noProof/>
              </w:rPr>
              <w:t xml:space="preserve">                                                                   </w:t>
            </w:r>
            <w:r>
              <w:rPr>
                <w:rFonts w:ascii="Twinkl" w:hAnsi="Twinkl" w:cstheme="majorHAnsi"/>
                <w:noProof/>
              </w:rPr>
              <w:t xml:space="preserve">                                   </w:t>
            </w:r>
            <w:r w:rsidR="005B1EA9">
              <w:rPr>
                <w:rFonts w:ascii="Twinkl" w:hAnsi="Twinkl" w:cstheme="majorHAnsi"/>
                <w:noProof/>
              </w:rPr>
              <w:t xml:space="preserve">  </w:t>
            </w:r>
            <w:r w:rsidR="005B1EA9" w:rsidRPr="005B1EA9">
              <w:rPr>
                <w:rFonts w:ascii="Twinkl" w:hAnsi="Twinkl" w:cstheme="majorHAnsi"/>
                <w:noProof/>
              </w:rPr>
              <w:t>David Mackintosh</w:t>
            </w:r>
          </w:p>
          <w:p w14:paraId="62F73184" w14:textId="7079B085" w:rsidR="00D454B7" w:rsidRDefault="00F60F54" w:rsidP="00C96ABF">
            <w:pPr>
              <w:tabs>
                <w:tab w:val="left" w:pos="1408"/>
                <w:tab w:val="center" w:pos="4852"/>
              </w:tabs>
              <w:rPr>
                <w:rFonts w:ascii="Twinkl" w:hAnsi="Twinkl" w:cstheme="majorHAnsi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C5683D0" wp14:editId="1668FF46">
                  <wp:simplePos x="0" y="0"/>
                  <wp:positionH relativeFrom="column">
                    <wp:posOffset>1524000</wp:posOffset>
                  </wp:positionH>
                  <wp:positionV relativeFrom="paragraph">
                    <wp:posOffset>172085</wp:posOffset>
                  </wp:positionV>
                  <wp:extent cx="863600" cy="863600"/>
                  <wp:effectExtent l="0" t="0" r="0" b="0"/>
                  <wp:wrapNone/>
                  <wp:docPr id="15407535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CBC513A" wp14:editId="0CFB176A">
                  <wp:simplePos x="0" y="0"/>
                  <wp:positionH relativeFrom="column">
                    <wp:posOffset>3492500</wp:posOffset>
                  </wp:positionH>
                  <wp:positionV relativeFrom="paragraph">
                    <wp:posOffset>62230</wp:posOffset>
                  </wp:positionV>
                  <wp:extent cx="825500" cy="1043314"/>
                  <wp:effectExtent l="0" t="0" r="0" b="4445"/>
                  <wp:wrapNone/>
                  <wp:docPr id="571812844" name="Picture 2" descr="Marshall Armstrong Is New To Our School : Mackintosh, David, Mackintos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rshall Armstrong Is New To Our School : Mackintosh, David, Mackintos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043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6FB1537" wp14:editId="500F6AC6">
                  <wp:simplePos x="0" y="0"/>
                  <wp:positionH relativeFrom="column">
                    <wp:posOffset>4470400</wp:posOffset>
                  </wp:positionH>
                  <wp:positionV relativeFrom="paragraph">
                    <wp:posOffset>151130</wp:posOffset>
                  </wp:positionV>
                  <wp:extent cx="838200" cy="838200"/>
                  <wp:effectExtent l="0" t="0" r="0" b="0"/>
                  <wp:wrapNone/>
                  <wp:docPr id="6108436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D18985" w14:textId="3DB2D811" w:rsidR="00C96ABF" w:rsidRPr="00C96ABF" w:rsidRDefault="00C96ABF" w:rsidP="00C96ABF">
            <w:pPr>
              <w:rPr>
                <w:rFonts w:ascii="Twinkl" w:hAnsi="Twinkl" w:cstheme="majorHAnsi"/>
              </w:rPr>
            </w:pPr>
          </w:p>
          <w:p w14:paraId="47A37F43" w14:textId="602104EB" w:rsidR="00C96ABF" w:rsidRPr="00C96ABF" w:rsidRDefault="00C96ABF" w:rsidP="00C96ABF">
            <w:pPr>
              <w:rPr>
                <w:rFonts w:ascii="Twinkl" w:hAnsi="Twinkl" w:cstheme="majorHAnsi"/>
              </w:rPr>
            </w:pPr>
          </w:p>
          <w:p w14:paraId="0CBD48A1" w14:textId="77777777" w:rsidR="00C96ABF" w:rsidRDefault="00C96ABF" w:rsidP="00C96ABF">
            <w:pPr>
              <w:rPr>
                <w:rFonts w:ascii="Twinkl" w:hAnsi="Twinkl" w:cstheme="majorHAnsi"/>
                <w:noProof/>
              </w:rPr>
            </w:pPr>
          </w:p>
          <w:p w14:paraId="65AFC424" w14:textId="77777777" w:rsidR="00C96ABF" w:rsidRDefault="00C96ABF" w:rsidP="00C96ABF">
            <w:pPr>
              <w:rPr>
                <w:rFonts w:ascii="Twinkl" w:hAnsi="Twinkl" w:cstheme="majorHAnsi"/>
                <w:noProof/>
              </w:rPr>
            </w:pPr>
          </w:p>
          <w:p w14:paraId="1133AC3A" w14:textId="0FA49CC1" w:rsidR="00C96ABF" w:rsidRPr="00C96ABF" w:rsidRDefault="00C96ABF" w:rsidP="00C96ABF">
            <w:pPr>
              <w:tabs>
                <w:tab w:val="left" w:pos="3270"/>
              </w:tabs>
              <w:rPr>
                <w:rFonts w:ascii="Twinkl" w:hAnsi="Twinkl" w:cstheme="majorHAnsi"/>
              </w:rPr>
            </w:pPr>
          </w:p>
        </w:tc>
        <w:tc>
          <w:tcPr>
            <w:tcW w:w="6013" w:type="dxa"/>
          </w:tcPr>
          <w:p w14:paraId="684FE59A" w14:textId="4046AD1E" w:rsidR="00171301" w:rsidRDefault="00DC1B59" w:rsidP="00B515E1">
            <w:pPr>
              <w:tabs>
                <w:tab w:val="left" w:pos="1408"/>
              </w:tabs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It is important to remember that </w:t>
            </w:r>
            <w:r w:rsidRPr="00DC1B59">
              <w:rPr>
                <w:rFonts w:ascii="Twinkl" w:hAnsi="Twinkl"/>
                <w:b/>
                <w:bCs/>
              </w:rPr>
              <w:t>single problems</w:t>
            </w:r>
            <w:r>
              <w:rPr>
                <w:rFonts w:ascii="Twinkl" w:hAnsi="Twinkl"/>
              </w:rPr>
              <w:t xml:space="preserve"> and </w:t>
            </w:r>
            <w:r w:rsidRPr="00DC1B59">
              <w:rPr>
                <w:rFonts w:ascii="Twinkl" w:hAnsi="Twinkl"/>
                <w:b/>
                <w:bCs/>
              </w:rPr>
              <w:t>falling out with friends</w:t>
            </w:r>
            <w:r>
              <w:rPr>
                <w:rFonts w:ascii="Twinkl" w:hAnsi="Twinkl"/>
              </w:rPr>
              <w:t xml:space="preserve"> are </w:t>
            </w:r>
            <w:r w:rsidRPr="00DC1B59">
              <w:rPr>
                <w:rFonts w:ascii="Twinkl" w:hAnsi="Twinkl"/>
                <w:b/>
                <w:bCs/>
              </w:rPr>
              <w:t>not bullying.</w:t>
            </w:r>
            <w:r>
              <w:rPr>
                <w:rFonts w:ascii="Twinkl" w:hAnsi="Twinkl"/>
              </w:rPr>
              <w:t xml:space="preserve"> </w:t>
            </w:r>
          </w:p>
          <w:p w14:paraId="3D12B380" w14:textId="726C2E5D" w:rsidR="00B515E1" w:rsidRDefault="00022929" w:rsidP="00B515E1">
            <w:pPr>
              <w:tabs>
                <w:tab w:val="left" w:pos="1408"/>
              </w:tabs>
              <w:rPr>
                <w:rFonts w:ascii="Twinkl" w:hAnsi="Twinkl"/>
              </w:rPr>
            </w:pPr>
            <w:r w:rsidRPr="00022929">
              <w:rPr>
                <w:rFonts w:ascii="Twinkl" w:hAnsi="Twinkl"/>
              </w:rPr>
              <w:drawing>
                <wp:anchor distT="0" distB="0" distL="114300" distR="114300" simplePos="0" relativeHeight="251665408" behindDoc="0" locked="0" layoutInCell="1" allowOverlap="1" wp14:anchorId="6A48F2E4" wp14:editId="4EFB3438">
                  <wp:simplePos x="0" y="0"/>
                  <wp:positionH relativeFrom="column">
                    <wp:posOffset>1193800</wp:posOffset>
                  </wp:positionH>
                  <wp:positionV relativeFrom="paragraph">
                    <wp:posOffset>22225</wp:posOffset>
                  </wp:positionV>
                  <wp:extent cx="1371600" cy="1420238"/>
                  <wp:effectExtent l="0" t="0" r="0" b="8890"/>
                  <wp:wrapNone/>
                  <wp:docPr id="19461717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171792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420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18E16C" w14:textId="77777777" w:rsidR="00B515E1" w:rsidRDefault="00B515E1" w:rsidP="00B515E1">
            <w:pPr>
              <w:tabs>
                <w:tab w:val="left" w:pos="1408"/>
              </w:tabs>
              <w:rPr>
                <w:rFonts w:ascii="Twinkl" w:hAnsi="Twinkl"/>
              </w:rPr>
            </w:pPr>
          </w:p>
          <w:p w14:paraId="3231224B" w14:textId="532BC003" w:rsidR="00B515E1" w:rsidRDefault="00B515E1" w:rsidP="00B515E1">
            <w:pPr>
              <w:tabs>
                <w:tab w:val="left" w:pos="1408"/>
              </w:tabs>
              <w:rPr>
                <w:rFonts w:ascii="Twinkl" w:hAnsi="Twinkl"/>
              </w:rPr>
            </w:pPr>
          </w:p>
          <w:p w14:paraId="0E6A5E66" w14:textId="77777777" w:rsidR="00B515E1" w:rsidRDefault="00B515E1" w:rsidP="00B515E1">
            <w:pPr>
              <w:tabs>
                <w:tab w:val="left" w:pos="1408"/>
              </w:tabs>
              <w:rPr>
                <w:rFonts w:ascii="Twinkl" w:hAnsi="Twinkl"/>
              </w:rPr>
            </w:pPr>
          </w:p>
          <w:p w14:paraId="165E4FED" w14:textId="77777777" w:rsidR="00B515E1" w:rsidRDefault="00B515E1" w:rsidP="00B515E1">
            <w:pPr>
              <w:tabs>
                <w:tab w:val="left" w:pos="1408"/>
              </w:tabs>
              <w:rPr>
                <w:rFonts w:ascii="Twinkl" w:hAnsi="Twinkl"/>
              </w:rPr>
            </w:pPr>
          </w:p>
          <w:p w14:paraId="473543CC" w14:textId="77777777" w:rsidR="00B515E1" w:rsidRDefault="00B515E1" w:rsidP="00B515E1">
            <w:pPr>
              <w:tabs>
                <w:tab w:val="left" w:pos="1408"/>
              </w:tabs>
              <w:rPr>
                <w:rFonts w:ascii="Twinkl" w:hAnsi="Twinkl"/>
              </w:rPr>
            </w:pPr>
          </w:p>
          <w:p w14:paraId="32F3AC9A" w14:textId="77777777" w:rsidR="00B515E1" w:rsidRDefault="00B515E1" w:rsidP="00B515E1">
            <w:pPr>
              <w:tabs>
                <w:tab w:val="left" w:pos="1408"/>
              </w:tabs>
              <w:rPr>
                <w:rFonts w:ascii="Twinkl" w:hAnsi="Twinkl"/>
              </w:rPr>
            </w:pPr>
          </w:p>
          <w:p w14:paraId="0662E3FF" w14:textId="7F1746EB" w:rsidR="00B515E1" w:rsidRPr="00B515E1" w:rsidRDefault="00B515E1" w:rsidP="00B515E1">
            <w:pPr>
              <w:tabs>
                <w:tab w:val="left" w:pos="1408"/>
              </w:tabs>
              <w:rPr>
                <w:rFonts w:ascii="Twinkl" w:hAnsi="Twinkl"/>
              </w:rPr>
            </w:pPr>
          </w:p>
        </w:tc>
      </w:tr>
    </w:tbl>
    <w:p w14:paraId="0B703635" w14:textId="4778CC79" w:rsidR="006A4F3D" w:rsidRPr="006A32EE" w:rsidRDefault="006A4F3D" w:rsidP="006A4F3D">
      <w:pPr>
        <w:tabs>
          <w:tab w:val="left" w:pos="12575"/>
        </w:tabs>
        <w:rPr>
          <w:rFonts w:ascii="Twinkl" w:hAnsi="Twinkl"/>
          <w:sz w:val="14"/>
          <w:szCs w:val="14"/>
        </w:rPr>
      </w:pPr>
    </w:p>
    <w:sectPr w:rsidR="006A4F3D" w:rsidRPr="006A32EE" w:rsidSect="00832CB3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0287D"/>
    <w:multiLevelType w:val="hybridMultilevel"/>
    <w:tmpl w:val="34B43EC6"/>
    <w:lvl w:ilvl="0" w:tplc="6C2E8C92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9452F"/>
    <w:multiLevelType w:val="hybridMultilevel"/>
    <w:tmpl w:val="E9700A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47728"/>
    <w:multiLevelType w:val="hybridMultilevel"/>
    <w:tmpl w:val="622E1328"/>
    <w:lvl w:ilvl="0" w:tplc="65DE9102">
      <w:numFmt w:val="bullet"/>
      <w:lvlText w:val="-"/>
      <w:lvlJc w:val="left"/>
      <w:pPr>
        <w:ind w:left="72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87359"/>
    <w:multiLevelType w:val="hybridMultilevel"/>
    <w:tmpl w:val="DF10034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5F51783D"/>
    <w:multiLevelType w:val="hybridMultilevel"/>
    <w:tmpl w:val="00C24B0E"/>
    <w:lvl w:ilvl="0" w:tplc="D49C05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087C54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2" w:tplc="41720C4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3" w:tplc="DB12C68A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4" w:tplc="43EC2C5E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5" w:tplc="917E3374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6" w:tplc="78F0FD78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7" w:tplc="7682B8C2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8" w:tplc="964445A2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</w:abstractNum>
  <w:num w:numId="1" w16cid:durableId="1206335045">
    <w:abstractNumId w:val="4"/>
  </w:num>
  <w:num w:numId="2" w16cid:durableId="99692218">
    <w:abstractNumId w:val="3"/>
  </w:num>
  <w:num w:numId="3" w16cid:durableId="612056762">
    <w:abstractNumId w:val="0"/>
  </w:num>
  <w:num w:numId="4" w16cid:durableId="2093698237">
    <w:abstractNumId w:val="2"/>
  </w:num>
  <w:num w:numId="5" w16cid:durableId="167819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3E"/>
    <w:rsid w:val="00022929"/>
    <w:rsid w:val="00041CA2"/>
    <w:rsid w:val="000574F4"/>
    <w:rsid w:val="00060853"/>
    <w:rsid w:val="000707CC"/>
    <w:rsid w:val="00075289"/>
    <w:rsid w:val="000827B5"/>
    <w:rsid w:val="000B2DB4"/>
    <w:rsid w:val="000B4BEB"/>
    <w:rsid w:val="000E3BA8"/>
    <w:rsid w:val="000E6524"/>
    <w:rsid w:val="00105906"/>
    <w:rsid w:val="001066A6"/>
    <w:rsid w:val="001141C3"/>
    <w:rsid w:val="001173A1"/>
    <w:rsid w:val="00125C75"/>
    <w:rsid w:val="00150155"/>
    <w:rsid w:val="00171301"/>
    <w:rsid w:val="00180111"/>
    <w:rsid w:val="001834E4"/>
    <w:rsid w:val="00193240"/>
    <w:rsid w:val="00195BE4"/>
    <w:rsid w:val="001D2342"/>
    <w:rsid w:val="001D46BB"/>
    <w:rsid w:val="001D7F6B"/>
    <w:rsid w:val="00201267"/>
    <w:rsid w:val="00207391"/>
    <w:rsid w:val="00207DA5"/>
    <w:rsid w:val="002538C6"/>
    <w:rsid w:val="00254AC7"/>
    <w:rsid w:val="00260D3A"/>
    <w:rsid w:val="002713B7"/>
    <w:rsid w:val="00283FBC"/>
    <w:rsid w:val="0029157E"/>
    <w:rsid w:val="002E4F11"/>
    <w:rsid w:val="00307FF2"/>
    <w:rsid w:val="00333267"/>
    <w:rsid w:val="00345E54"/>
    <w:rsid w:val="00374055"/>
    <w:rsid w:val="003748DD"/>
    <w:rsid w:val="00375C20"/>
    <w:rsid w:val="003777BB"/>
    <w:rsid w:val="0038413F"/>
    <w:rsid w:val="00386682"/>
    <w:rsid w:val="003A08DF"/>
    <w:rsid w:val="003A1D8D"/>
    <w:rsid w:val="003D2512"/>
    <w:rsid w:val="003D3DAA"/>
    <w:rsid w:val="003F478C"/>
    <w:rsid w:val="004052BE"/>
    <w:rsid w:val="00415797"/>
    <w:rsid w:val="004307D1"/>
    <w:rsid w:val="0043476D"/>
    <w:rsid w:val="0044291C"/>
    <w:rsid w:val="00471508"/>
    <w:rsid w:val="004747D6"/>
    <w:rsid w:val="00475DED"/>
    <w:rsid w:val="00484DBA"/>
    <w:rsid w:val="004858D5"/>
    <w:rsid w:val="004A0FB6"/>
    <w:rsid w:val="004B0A64"/>
    <w:rsid w:val="004B2717"/>
    <w:rsid w:val="004D1A4C"/>
    <w:rsid w:val="004D6534"/>
    <w:rsid w:val="004F10AB"/>
    <w:rsid w:val="005015F3"/>
    <w:rsid w:val="00501FFA"/>
    <w:rsid w:val="00513176"/>
    <w:rsid w:val="00522667"/>
    <w:rsid w:val="005529E2"/>
    <w:rsid w:val="00566321"/>
    <w:rsid w:val="00574B1C"/>
    <w:rsid w:val="005829D6"/>
    <w:rsid w:val="00583129"/>
    <w:rsid w:val="00585697"/>
    <w:rsid w:val="005A5E9E"/>
    <w:rsid w:val="005B1EA9"/>
    <w:rsid w:val="005B3E4E"/>
    <w:rsid w:val="005D1A44"/>
    <w:rsid w:val="005D7A4A"/>
    <w:rsid w:val="006346F6"/>
    <w:rsid w:val="00642038"/>
    <w:rsid w:val="00646DEE"/>
    <w:rsid w:val="00651968"/>
    <w:rsid w:val="00665321"/>
    <w:rsid w:val="00667CE8"/>
    <w:rsid w:val="0067127B"/>
    <w:rsid w:val="00687791"/>
    <w:rsid w:val="00690134"/>
    <w:rsid w:val="006968C6"/>
    <w:rsid w:val="00696DD1"/>
    <w:rsid w:val="006A32EE"/>
    <w:rsid w:val="006A4F3D"/>
    <w:rsid w:val="006A79D8"/>
    <w:rsid w:val="006B046C"/>
    <w:rsid w:val="006B16C6"/>
    <w:rsid w:val="006B1793"/>
    <w:rsid w:val="006C59E8"/>
    <w:rsid w:val="007106B4"/>
    <w:rsid w:val="007206CD"/>
    <w:rsid w:val="007340E0"/>
    <w:rsid w:val="007432E0"/>
    <w:rsid w:val="00762E96"/>
    <w:rsid w:val="007803B5"/>
    <w:rsid w:val="0078170F"/>
    <w:rsid w:val="00781CA1"/>
    <w:rsid w:val="007871D2"/>
    <w:rsid w:val="007A73A1"/>
    <w:rsid w:val="007B3CC2"/>
    <w:rsid w:val="007B6942"/>
    <w:rsid w:val="007E2A09"/>
    <w:rsid w:val="007F1EFE"/>
    <w:rsid w:val="00830D8F"/>
    <w:rsid w:val="00832CB3"/>
    <w:rsid w:val="008361D9"/>
    <w:rsid w:val="008402D0"/>
    <w:rsid w:val="0085094E"/>
    <w:rsid w:val="008551CB"/>
    <w:rsid w:val="0085619D"/>
    <w:rsid w:val="00856DE7"/>
    <w:rsid w:val="00861723"/>
    <w:rsid w:val="00873921"/>
    <w:rsid w:val="008B7AF6"/>
    <w:rsid w:val="008C06F2"/>
    <w:rsid w:val="008C1A82"/>
    <w:rsid w:val="008D11F8"/>
    <w:rsid w:val="008D57E2"/>
    <w:rsid w:val="008D61F4"/>
    <w:rsid w:val="008E6F63"/>
    <w:rsid w:val="008F1B50"/>
    <w:rsid w:val="00903E0A"/>
    <w:rsid w:val="00904113"/>
    <w:rsid w:val="00907225"/>
    <w:rsid w:val="00911A45"/>
    <w:rsid w:val="00927598"/>
    <w:rsid w:val="00953451"/>
    <w:rsid w:val="009542F3"/>
    <w:rsid w:val="00963466"/>
    <w:rsid w:val="009919F6"/>
    <w:rsid w:val="009A36D1"/>
    <w:rsid w:val="009C6F58"/>
    <w:rsid w:val="009D6139"/>
    <w:rsid w:val="009D75E6"/>
    <w:rsid w:val="009F151E"/>
    <w:rsid w:val="009F3EF4"/>
    <w:rsid w:val="009F57FF"/>
    <w:rsid w:val="00A27199"/>
    <w:rsid w:val="00A31CBA"/>
    <w:rsid w:val="00A55C8C"/>
    <w:rsid w:val="00A60150"/>
    <w:rsid w:val="00A60761"/>
    <w:rsid w:val="00A60CDF"/>
    <w:rsid w:val="00A640F8"/>
    <w:rsid w:val="00A7082C"/>
    <w:rsid w:val="00AC0A79"/>
    <w:rsid w:val="00AC3860"/>
    <w:rsid w:val="00AD745C"/>
    <w:rsid w:val="00AE1F0D"/>
    <w:rsid w:val="00AE65D0"/>
    <w:rsid w:val="00AF1245"/>
    <w:rsid w:val="00B14EB8"/>
    <w:rsid w:val="00B26A01"/>
    <w:rsid w:val="00B304D8"/>
    <w:rsid w:val="00B515E1"/>
    <w:rsid w:val="00B56CCC"/>
    <w:rsid w:val="00B6212C"/>
    <w:rsid w:val="00B64BA3"/>
    <w:rsid w:val="00B64D72"/>
    <w:rsid w:val="00B7524F"/>
    <w:rsid w:val="00B94D2E"/>
    <w:rsid w:val="00BD2402"/>
    <w:rsid w:val="00BE22B4"/>
    <w:rsid w:val="00BE5FDF"/>
    <w:rsid w:val="00BF54E8"/>
    <w:rsid w:val="00C0379D"/>
    <w:rsid w:val="00C05EAD"/>
    <w:rsid w:val="00C11DBF"/>
    <w:rsid w:val="00C12383"/>
    <w:rsid w:val="00C12809"/>
    <w:rsid w:val="00C2794F"/>
    <w:rsid w:val="00C40A0D"/>
    <w:rsid w:val="00C4203B"/>
    <w:rsid w:val="00C630C5"/>
    <w:rsid w:val="00C80DF5"/>
    <w:rsid w:val="00C81713"/>
    <w:rsid w:val="00C82518"/>
    <w:rsid w:val="00C93786"/>
    <w:rsid w:val="00C96ABF"/>
    <w:rsid w:val="00CA192B"/>
    <w:rsid w:val="00CA456D"/>
    <w:rsid w:val="00CB03D7"/>
    <w:rsid w:val="00CB6DFA"/>
    <w:rsid w:val="00CC5DCF"/>
    <w:rsid w:val="00CD799F"/>
    <w:rsid w:val="00CE6EED"/>
    <w:rsid w:val="00CF4D6F"/>
    <w:rsid w:val="00CF5D62"/>
    <w:rsid w:val="00CF735A"/>
    <w:rsid w:val="00D01AAF"/>
    <w:rsid w:val="00D053A4"/>
    <w:rsid w:val="00D20408"/>
    <w:rsid w:val="00D4137A"/>
    <w:rsid w:val="00D454B7"/>
    <w:rsid w:val="00D60BCE"/>
    <w:rsid w:val="00D63B7B"/>
    <w:rsid w:val="00D77B47"/>
    <w:rsid w:val="00D92ED4"/>
    <w:rsid w:val="00DA0A3E"/>
    <w:rsid w:val="00DA11BB"/>
    <w:rsid w:val="00DA49F2"/>
    <w:rsid w:val="00DB7007"/>
    <w:rsid w:val="00DC1B59"/>
    <w:rsid w:val="00DE203C"/>
    <w:rsid w:val="00DE360B"/>
    <w:rsid w:val="00DF3935"/>
    <w:rsid w:val="00DF5AA0"/>
    <w:rsid w:val="00E0344B"/>
    <w:rsid w:val="00E13B7D"/>
    <w:rsid w:val="00E206FB"/>
    <w:rsid w:val="00E3531E"/>
    <w:rsid w:val="00E35D75"/>
    <w:rsid w:val="00E45EEF"/>
    <w:rsid w:val="00E548E2"/>
    <w:rsid w:val="00E62A26"/>
    <w:rsid w:val="00E700E9"/>
    <w:rsid w:val="00E71942"/>
    <w:rsid w:val="00E7385E"/>
    <w:rsid w:val="00E80C07"/>
    <w:rsid w:val="00E83472"/>
    <w:rsid w:val="00EC1412"/>
    <w:rsid w:val="00EE04A7"/>
    <w:rsid w:val="00EE42B1"/>
    <w:rsid w:val="00EF1318"/>
    <w:rsid w:val="00EF5211"/>
    <w:rsid w:val="00EF5544"/>
    <w:rsid w:val="00EF782A"/>
    <w:rsid w:val="00F02C75"/>
    <w:rsid w:val="00F230B3"/>
    <w:rsid w:val="00F24552"/>
    <w:rsid w:val="00F26A95"/>
    <w:rsid w:val="00F35247"/>
    <w:rsid w:val="00F46A41"/>
    <w:rsid w:val="00F60F54"/>
    <w:rsid w:val="00F634C5"/>
    <w:rsid w:val="00F71C5C"/>
    <w:rsid w:val="00F74863"/>
    <w:rsid w:val="00F86028"/>
    <w:rsid w:val="00F87735"/>
    <w:rsid w:val="00F90FDC"/>
    <w:rsid w:val="00F92B5B"/>
    <w:rsid w:val="00F93E7B"/>
    <w:rsid w:val="00F965C3"/>
    <w:rsid w:val="00FB13C6"/>
    <w:rsid w:val="00FC01E7"/>
    <w:rsid w:val="00FC7E86"/>
    <w:rsid w:val="00FD0AD7"/>
    <w:rsid w:val="00FD0EB9"/>
    <w:rsid w:val="00FD1E60"/>
    <w:rsid w:val="00FD2B7E"/>
    <w:rsid w:val="00FD33EF"/>
    <w:rsid w:val="00FD4E93"/>
    <w:rsid w:val="00FF0DFF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14CA"/>
  <w15:chartTrackingRefBased/>
  <w15:docId w15:val="{A9780338-D798-43F2-A125-5BF512F3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A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A0A3E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275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290949D4FE2458CC383296DDBF6D9" ma:contentTypeVersion="18" ma:contentTypeDescription="Create a new document." ma:contentTypeScope="" ma:versionID="c141d3d73d7f7b96143ed2e99710dcf9">
  <xsd:schema xmlns:xsd="http://www.w3.org/2001/XMLSchema" xmlns:xs="http://www.w3.org/2001/XMLSchema" xmlns:p="http://schemas.microsoft.com/office/2006/metadata/properties" xmlns:ns2="a40c996f-6364-457e-a3cf-a82ce7d3c24e" xmlns:ns3="36b68218-ab37-4797-97b7-155a05b0b396" targetNamespace="http://schemas.microsoft.com/office/2006/metadata/properties" ma:root="true" ma:fieldsID="421bd627243a9a83493fc2908fed40bc" ns2:_="" ns3:_="">
    <xsd:import namespace="a40c996f-6364-457e-a3cf-a82ce7d3c24e"/>
    <xsd:import namespace="36b68218-ab37-4797-97b7-155a05b0b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c996f-6364-457e-a3cf-a82ce7d3c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a3fce1-4fcf-4699-8ab4-e245d3264a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68218-ab37-4797-97b7-155a05b0b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115e3e-80b0-4705-bb95-f776441043d7}" ma:internalName="TaxCatchAll" ma:showField="CatchAllData" ma:web="36b68218-ab37-4797-97b7-155a05b0b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b68218-ab37-4797-97b7-155a05b0b396" xsi:nil="true"/>
    <lcf76f155ced4ddcb4097134ff3c332f xmlns="a40c996f-6364-457e-a3cf-a82ce7d3c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353D18-D402-454A-AD14-76606FEDA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8DCD8-DBB7-4220-BC14-880DBC07F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c996f-6364-457e-a3cf-a82ce7d3c24e"/>
    <ds:schemaRef ds:uri="36b68218-ab37-4797-97b7-155a05b0b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75B0A-B66E-470F-A7FA-67114A1B4BFA}">
  <ds:schemaRefs>
    <ds:schemaRef ds:uri="http://schemas.microsoft.com/office/2006/metadata/properties"/>
    <ds:schemaRef ds:uri="http://schemas.microsoft.com/office/infopath/2007/PartnerControls"/>
    <ds:schemaRef ds:uri="36b68218-ab37-4797-97b7-155a05b0b396"/>
    <ds:schemaRef ds:uri="a40c996f-6364-457e-a3cf-a82ce7d3c2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Maisie Moore</dc:creator>
  <cp:keywords/>
  <dc:description/>
  <cp:lastModifiedBy>Miss E Dawes</cp:lastModifiedBy>
  <cp:revision>32</cp:revision>
  <cp:lastPrinted>2024-02-29T21:29:00Z</cp:lastPrinted>
  <dcterms:created xsi:type="dcterms:W3CDTF">2024-08-31T14:27:00Z</dcterms:created>
  <dcterms:modified xsi:type="dcterms:W3CDTF">2024-08-31T15:14:00Z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0x010100F73290949D4FE2458CC383296DDBF6D9</vt:lpwstr>
  </property>
  <property fmtid="{D5CDD505-2E9C-101B-9397-08002B2CF9AE}" pid="3" name="MediaServiceImageTags">
    <vt:lpwstr/>
  </property>
</Properties>
</file>